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9" w:rsidRPr="008D0BD4" w:rsidRDefault="001D5B49" w:rsidP="005E59FA">
      <w:pPr>
        <w:spacing w:line="360" w:lineRule="auto"/>
        <w:ind w:left="284" w:hanging="284"/>
        <w:jc w:val="center"/>
        <w:rPr>
          <w:rFonts w:ascii="Sylfaen" w:hAnsi="Sylfaen"/>
          <w:b/>
          <w:sz w:val="24"/>
          <w:szCs w:val="24"/>
          <w:lang w:val="ka-GE"/>
        </w:rPr>
      </w:pPr>
      <w:r w:rsidRPr="008D0BD4">
        <w:rPr>
          <w:rFonts w:ascii="Sylfaen" w:hAnsi="Sylfaen"/>
          <w:b/>
          <w:sz w:val="24"/>
          <w:szCs w:val="24"/>
          <w:lang w:val="ka-GE"/>
        </w:rPr>
        <w:t>ფასთა გამოკითხვა</w:t>
      </w:r>
      <w:r w:rsidR="00800393" w:rsidRPr="008D0BD4">
        <w:rPr>
          <w:rFonts w:ascii="Sylfaen" w:hAnsi="Sylfaen"/>
          <w:b/>
          <w:sz w:val="24"/>
          <w:szCs w:val="24"/>
        </w:rPr>
        <w:t xml:space="preserve"> </w:t>
      </w:r>
      <w:r w:rsidR="00800393" w:rsidRPr="008D0BD4">
        <w:rPr>
          <w:rFonts w:ascii="Sylfaen" w:hAnsi="Sylfaen"/>
          <w:b/>
          <w:sz w:val="24"/>
          <w:szCs w:val="24"/>
          <w:lang w:val="ka-GE"/>
        </w:rPr>
        <w:t>სადემონტაჟო</w:t>
      </w:r>
      <w:r w:rsidR="00D54BB8" w:rsidRPr="008D0BD4">
        <w:rPr>
          <w:rFonts w:ascii="Sylfaen" w:hAnsi="Sylfaen"/>
          <w:b/>
          <w:sz w:val="24"/>
          <w:szCs w:val="24"/>
          <w:lang w:val="ka-GE"/>
        </w:rPr>
        <w:t>-სანებართვო დოკუმენტაციის შედგენაზე</w:t>
      </w:r>
    </w:p>
    <w:p w:rsidR="003A14EB" w:rsidRPr="008D0BD4" w:rsidRDefault="00051300" w:rsidP="005E59FA">
      <w:pPr>
        <w:spacing w:after="0" w:line="360" w:lineRule="auto"/>
        <w:ind w:left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8D0BD4">
        <w:rPr>
          <w:rFonts w:ascii="Sylfaen" w:hAnsi="Sylfaen"/>
          <w:b/>
          <w:sz w:val="20"/>
          <w:szCs w:val="20"/>
          <w:lang w:val="ka-GE"/>
        </w:rPr>
        <w:t xml:space="preserve">შპს </w:t>
      </w:r>
      <w:r w:rsidR="001D5B49" w:rsidRPr="008D0BD4">
        <w:rPr>
          <w:rFonts w:ascii="Sylfaen" w:hAnsi="Sylfaen"/>
          <w:b/>
          <w:sz w:val="20"/>
          <w:szCs w:val="20"/>
          <w:lang w:val="ka-GE"/>
        </w:rPr>
        <w:t>,,აქტივების მართვისა და განვითარების კომპანია“</w:t>
      </w:r>
      <w:r w:rsidRPr="008D0BD4">
        <w:rPr>
          <w:rFonts w:ascii="Sylfaen" w:hAnsi="Sylfaen"/>
          <w:b/>
          <w:sz w:val="20"/>
          <w:szCs w:val="20"/>
          <w:lang w:val="ka-GE"/>
        </w:rPr>
        <w:t xml:space="preserve"> აცხადებს</w:t>
      </w:r>
      <w:r w:rsidR="00BC2EF1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D5B49" w:rsidRPr="008D0BD4">
        <w:rPr>
          <w:rFonts w:ascii="Sylfaen" w:hAnsi="Sylfaen"/>
          <w:b/>
          <w:sz w:val="20"/>
          <w:szCs w:val="20"/>
          <w:lang w:val="ka-GE"/>
        </w:rPr>
        <w:t>ფასთა გამოკითხვას</w:t>
      </w:r>
      <w:r w:rsidR="00BC2EF1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5D9D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54BB8" w:rsidRPr="008D0BD4">
        <w:rPr>
          <w:rFonts w:ascii="Sylfaen" w:hAnsi="Sylfaen"/>
          <w:b/>
          <w:color w:val="000000"/>
          <w:sz w:val="20"/>
          <w:szCs w:val="20"/>
          <w:lang w:val="ka-GE"/>
        </w:rPr>
        <w:t>ადიგენის მუნიციპალიტეტი, დაბა აბასთუმანში</w:t>
      </w:r>
      <w:r w:rsidR="00D54BB8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54BB8" w:rsidRPr="008D0BD4">
        <w:rPr>
          <w:rFonts w:ascii="Sylfaen" w:hAnsi="Sylfaen"/>
          <w:lang w:val="ka-GE"/>
        </w:rPr>
        <w:t xml:space="preserve"> </w:t>
      </w:r>
      <w:r w:rsidR="001D5B49" w:rsidRPr="008D0BD4">
        <w:rPr>
          <w:rFonts w:ascii="Sylfaen" w:hAnsi="Sylfaen"/>
          <w:b/>
          <w:sz w:val="20"/>
          <w:szCs w:val="20"/>
          <w:lang w:val="ka-GE"/>
        </w:rPr>
        <w:t xml:space="preserve">არსებული </w:t>
      </w:r>
      <w:r w:rsidR="000B1E9E" w:rsidRPr="008D0BD4">
        <w:rPr>
          <w:rFonts w:ascii="Sylfaen" w:hAnsi="Sylfaen"/>
          <w:b/>
          <w:sz w:val="20"/>
          <w:szCs w:val="20"/>
          <w:lang w:val="ka-GE"/>
        </w:rPr>
        <w:t>შენობა–ნაგებობ</w:t>
      </w:r>
      <w:r w:rsidR="00105C18" w:rsidRPr="008D0BD4">
        <w:rPr>
          <w:rFonts w:ascii="Sylfaen" w:hAnsi="Sylfaen"/>
          <w:b/>
          <w:sz w:val="20"/>
          <w:szCs w:val="20"/>
          <w:lang w:val="ka-GE"/>
        </w:rPr>
        <w:t>ებ</w:t>
      </w:r>
      <w:r w:rsidR="000B1E9E" w:rsidRPr="008D0BD4">
        <w:rPr>
          <w:rFonts w:ascii="Sylfaen" w:hAnsi="Sylfaen"/>
          <w:b/>
          <w:sz w:val="20"/>
          <w:szCs w:val="20"/>
          <w:lang w:val="ka-GE"/>
        </w:rPr>
        <w:t>ის</w:t>
      </w:r>
      <w:r w:rsidR="00D54BB8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B1E9E"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4127" w:rsidRPr="008D0BD4">
        <w:rPr>
          <w:rFonts w:ascii="Sylfaen" w:hAnsi="Sylfaen"/>
          <w:b/>
          <w:sz w:val="20"/>
          <w:szCs w:val="20"/>
          <w:lang w:val="ka-GE"/>
        </w:rPr>
        <w:t>სადემონტაჟო</w:t>
      </w:r>
      <w:r w:rsidRPr="008D0BD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5D9D" w:rsidRPr="008D0BD4">
        <w:rPr>
          <w:rFonts w:ascii="Sylfaen" w:hAnsi="Sylfaen"/>
          <w:b/>
          <w:sz w:val="20"/>
          <w:szCs w:val="20"/>
          <w:lang w:val="ka-GE"/>
        </w:rPr>
        <w:t xml:space="preserve">სამუშაოების </w:t>
      </w:r>
      <w:r w:rsidR="00D54BB8" w:rsidRPr="008D0BD4">
        <w:rPr>
          <w:rFonts w:ascii="Sylfaen" w:hAnsi="Sylfaen"/>
          <w:b/>
          <w:sz w:val="20"/>
          <w:szCs w:val="20"/>
          <w:lang w:val="ka-GE"/>
        </w:rPr>
        <w:t>პროექტის მომზადების</w:t>
      </w:r>
      <w:r w:rsidR="006E04EA" w:rsidRPr="008D0BD4">
        <w:rPr>
          <w:rFonts w:ascii="Sylfaen" w:hAnsi="Sylfaen"/>
          <w:b/>
          <w:sz w:val="20"/>
          <w:szCs w:val="20"/>
          <w:lang w:val="ka-GE"/>
        </w:rPr>
        <w:t xml:space="preserve"> შესახებ</w:t>
      </w:r>
      <w:r w:rsidR="003A14EB" w:rsidRPr="008D0BD4">
        <w:rPr>
          <w:rFonts w:ascii="Sylfaen" w:hAnsi="Sylfaen"/>
          <w:b/>
          <w:sz w:val="20"/>
          <w:szCs w:val="20"/>
          <w:lang w:val="ka-GE"/>
        </w:rPr>
        <w:t>.</w:t>
      </w:r>
    </w:p>
    <w:p w:rsidR="00D54BB8" w:rsidRPr="008D0BD4" w:rsidRDefault="00D54BB8" w:rsidP="005E59FA">
      <w:pPr>
        <w:spacing w:after="0"/>
        <w:ind w:left="284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54BB8" w:rsidRPr="008D0BD4" w:rsidRDefault="00D54BB8" w:rsidP="005E59FA">
      <w:pPr>
        <w:pStyle w:val="a0"/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D0B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8D0BD4">
        <w:rPr>
          <w:rFonts w:ascii="Sylfaen" w:hAnsi="Sylfaen" w:cs="Sylfaen"/>
          <w:b/>
          <w:sz w:val="22"/>
          <w:szCs w:val="22"/>
          <w:lang w:val="ka-GE"/>
        </w:rPr>
        <w:t>სადემონტაჟო ობიექტის  ფიზიკური მახასიათებლები</w:t>
      </w:r>
    </w:p>
    <w:p w:rsidR="005E59FA" w:rsidRPr="008D0BD4" w:rsidRDefault="005E59FA" w:rsidP="005E59FA">
      <w:pPr>
        <w:pStyle w:val="a0"/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54BB8" w:rsidRPr="008D0BD4" w:rsidRDefault="00D54BB8" w:rsidP="005E59FA">
      <w:pPr>
        <w:pStyle w:val="a0"/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8D0BD4">
        <w:rPr>
          <w:rFonts w:ascii="Sylfaen" w:hAnsi="Sylfaen" w:cs="Sylfaen"/>
          <w:b/>
          <w:sz w:val="22"/>
          <w:szCs w:val="22"/>
          <w:lang w:val="ka-GE"/>
        </w:rPr>
        <w:t xml:space="preserve">საკადასტრო კოდი: </w:t>
      </w:r>
      <w:r w:rsidRPr="008D0BD4">
        <w:rPr>
          <w:rFonts w:ascii="Sylfaen" w:hAnsi="Sylfaen" w:cs="Sylfaen"/>
          <w:i/>
          <w:sz w:val="22"/>
          <w:szCs w:val="22"/>
          <w:u w:val="single"/>
          <w:lang w:val="ka-GE"/>
        </w:rPr>
        <w:t>61.23.21.292</w:t>
      </w:r>
    </w:p>
    <w:p w:rsidR="00D54BB8" w:rsidRPr="008D0BD4" w:rsidRDefault="00D54BB8" w:rsidP="005E59FA">
      <w:pPr>
        <w:pStyle w:val="a0"/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8D0BD4">
        <w:rPr>
          <w:rFonts w:ascii="Sylfaen" w:hAnsi="Sylfaen" w:cs="Sylfaen"/>
          <w:b/>
          <w:sz w:val="22"/>
          <w:szCs w:val="22"/>
          <w:lang w:val="ka-GE"/>
        </w:rPr>
        <w:t xml:space="preserve">მისამართი: </w:t>
      </w:r>
      <w:r w:rsidRPr="008D0BD4">
        <w:rPr>
          <w:rFonts w:ascii="Sylfaen" w:hAnsi="Sylfaen" w:cs="Sylfaen"/>
          <w:i/>
          <w:sz w:val="22"/>
          <w:szCs w:val="22"/>
          <w:u w:val="single"/>
          <w:lang w:val="ka-GE"/>
        </w:rPr>
        <w:t>ადიგენის მუნიციპალიტეტი, დაბა აბასთუმანი</w:t>
      </w:r>
    </w:p>
    <w:p w:rsidR="00D54BB8" w:rsidRPr="008D0BD4" w:rsidRDefault="00D54BB8" w:rsidP="005E59FA">
      <w:pPr>
        <w:pStyle w:val="a0"/>
        <w:spacing w:line="276" w:lineRule="auto"/>
        <w:ind w:firstLine="426"/>
        <w:jc w:val="center"/>
        <w:rPr>
          <w:rFonts w:cs="Calibri"/>
          <w:b/>
          <w:sz w:val="24"/>
          <w:szCs w:val="24"/>
          <w:lang w:val="ka-GE"/>
        </w:rPr>
      </w:pPr>
    </w:p>
    <w:p w:rsidR="00D54BB8" w:rsidRPr="008D0BD4" w:rsidRDefault="00D54BB8" w:rsidP="005E59FA">
      <w:pPr>
        <w:pStyle w:val="5"/>
        <w:numPr>
          <w:ilvl w:val="0"/>
          <w:numId w:val="34"/>
        </w:numPr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>N1 ნაგებობის</w:t>
      </w:r>
      <w:r w:rsidRPr="008D0BD4">
        <w:rPr>
          <w:rFonts w:ascii="Sylfaen" w:hAnsi="Sylfaen" w:cs="Calibri"/>
          <w:color w:val="000000"/>
          <w:lang w:val="ka-GE"/>
        </w:rPr>
        <w:t xml:space="preserve">  დაუზუსტებელი ფართობია ≈ 900.00 კვ.მ.  გარე პერიმეტრი დაახლოებით 136.00 გრძ.მ. სიმაღლე საშუალოდ 4.00 მ. კედლის სისქე 0,15 მ. კედლების მთლიანი სიგრძე შიდა ტიხრების ჩათვლით ≈298.00 გრძ.მ.-ია. კედლები წარმოადგენს მასიური რკინაბეტონის კონსტრუქციას. გადახურვა არ აქვს. </w:t>
      </w:r>
    </w:p>
    <w:p w:rsidR="00963B93" w:rsidRPr="008D0BD4" w:rsidRDefault="00963B93" w:rsidP="00963B93">
      <w:pPr>
        <w:pStyle w:val="5"/>
        <w:spacing w:line="276" w:lineRule="auto"/>
        <w:ind w:left="720"/>
        <w:jc w:val="both"/>
        <w:rPr>
          <w:rFonts w:ascii="Sylfaen" w:hAnsi="Sylfaen" w:cs="Calibri"/>
          <w:color w:val="000000"/>
          <w:lang w:val="ka-GE"/>
        </w:rPr>
      </w:pPr>
    </w:p>
    <w:p w:rsidR="00D54BB8" w:rsidRPr="008D0BD4" w:rsidRDefault="00D54BB8" w:rsidP="005E59FA">
      <w:pPr>
        <w:pStyle w:val="5"/>
        <w:numPr>
          <w:ilvl w:val="0"/>
          <w:numId w:val="34"/>
        </w:numPr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>N2 შენობის</w:t>
      </w:r>
      <w:r w:rsidRPr="008D0BD4">
        <w:rPr>
          <w:rFonts w:ascii="Sylfaen" w:hAnsi="Sylfaen" w:cs="Calibri"/>
          <w:color w:val="000000"/>
          <w:lang w:val="ka-GE"/>
        </w:rPr>
        <w:t xml:space="preserve"> დაუზუსტებელი ფართობია ≈ 300 კვ.მ. გარე პერიმეტრი დაახლოებით 74 გრძ. მ. კედლების </w:t>
      </w:r>
      <w:r w:rsidR="00DA4D6D" w:rsidRPr="008D0BD4">
        <w:rPr>
          <w:rFonts w:ascii="Sylfaen" w:hAnsi="Sylfaen" w:cs="Calibri"/>
          <w:color w:val="000000"/>
          <w:lang w:val="ka-GE"/>
        </w:rPr>
        <w:t>საერთო სიმაღლე - 6 მ. შენობა გა</w:t>
      </w:r>
      <w:r w:rsidRPr="008D0BD4">
        <w:rPr>
          <w:rFonts w:ascii="Sylfaen" w:hAnsi="Sylfaen" w:cs="Calibri"/>
          <w:color w:val="000000"/>
          <w:lang w:val="ka-GE"/>
        </w:rPr>
        <w:t>ტიხრულია მთელ სიგრძეზე და მხოლოდ ნაწილშია ორი სართული. კედლების მთლიანი სიგრძე შიდა ტიხრების ჩათვლით ≈</w:t>
      </w:r>
      <w:r w:rsidR="00963B93" w:rsidRPr="008D0BD4">
        <w:rPr>
          <w:rFonts w:ascii="Sylfaen" w:hAnsi="Sylfaen" w:cs="Calibri"/>
          <w:color w:val="000000"/>
          <w:lang w:val="ka-GE"/>
        </w:rPr>
        <w:t xml:space="preserve"> </w:t>
      </w:r>
      <w:r w:rsidRPr="008D0BD4">
        <w:rPr>
          <w:rFonts w:ascii="Sylfaen" w:hAnsi="Sylfaen" w:cs="Calibri"/>
          <w:color w:val="000000"/>
          <w:lang w:val="ka-GE"/>
        </w:rPr>
        <w:t xml:space="preserve">214 გრძ.მ. </w:t>
      </w:r>
    </w:p>
    <w:p w:rsidR="005E59FA" w:rsidRPr="008D0BD4" w:rsidRDefault="005E59FA" w:rsidP="005E59FA">
      <w:pPr>
        <w:pStyle w:val="5"/>
        <w:numPr>
          <w:ilvl w:val="0"/>
          <w:numId w:val="34"/>
        </w:numPr>
        <w:spacing w:line="276" w:lineRule="auto"/>
        <w:jc w:val="both"/>
        <w:rPr>
          <w:rFonts w:ascii="Sylfaen" w:hAnsi="Sylfaen" w:cs="Calibri"/>
          <w:color w:val="000000"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>N3 ნაგებობა</w:t>
      </w:r>
      <w:r w:rsidRPr="008D0BD4">
        <w:rPr>
          <w:rFonts w:ascii="Sylfaen" w:hAnsi="Sylfaen" w:cs="Calibri"/>
          <w:color w:val="000000"/>
          <w:lang w:val="ka-GE"/>
        </w:rPr>
        <w:t xml:space="preserve"> </w:t>
      </w:r>
      <w:r w:rsidR="00963B93" w:rsidRPr="008D0BD4">
        <w:rPr>
          <w:rFonts w:ascii="Sylfaen" w:hAnsi="Sylfaen" w:cs="Calibri"/>
          <w:color w:val="000000"/>
          <w:lang w:val="ka-GE"/>
        </w:rPr>
        <w:t xml:space="preserve">ნაწილობრივ </w:t>
      </w:r>
      <w:r w:rsidRPr="008D0BD4">
        <w:rPr>
          <w:rFonts w:ascii="Sylfaen" w:hAnsi="Sylfaen" w:cs="Calibri"/>
          <w:color w:val="000000"/>
          <w:lang w:val="ka-GE"/>
        </w:rPr>
        <w:t>დანგრეულია;</w:t>
      </w:r>
    </w:p>
    <w:p w:rsidR="00D373C8" w:rsidRPr="008D0BD4" w:rsidRDefault="005E59FA" w:rsidP="005E59FA">
      <w:pPr>
        <w:pStyle w:val="5"/>
        <w:numPr>
          <w:ilvl w:val="0"/>
          <w:numId w:val="34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>N4 ნაგებობა</w:t>
      </w:r>
      <w:r w:rsidRPr="008D0BD4">
        <w:rPr>
          <w:rFonts w:ascii="Sylfaen" w:hAnsi="Sylfaen" w:cs="Calibri"/>
          <w:color w:val="000000"/>
          <w:lang w:val="ka-GE"/>
        </w:rPr>
        <w:t xml:space="preserve"> ფაქტობრივად აღარ არსებობს</w:t>
      </w:r>
      <w:r w:rsidR="00963B93" w:rsidRPr="008D0BD4">
        <w:rPr>
          <w:rFonts w:ascii="Sylfaen" w:hAnsi="Sylfaen" w:cs="Calibri"/>
          <w:color w:val="000000"/>
          <w:lang w:val="ka-GE"/>
        </w:rPr>
        <w:t>, განსახორციელებელია საძირკვლის დემონტაჟი</w:t>
      </w:r>
      <w:r w:rsidRPr="008D0BD4">
        <w:rPr>
          <w:rFonts w:ascii="Sylfaen" w:hAnsi="Sylfaen" w:cs="Calibri"/>
          <w:color w:val="000000"/>
          <w:lang w:val="ka-GE"/>
        </w:rPr>
        <w:t>.</w:t>
      </w:r>
    </w:p>
    <w:p w:rsidR="000465A5" w:rsidRPr="008D0BD4" w:rsidRDefault="000465A5" w:rsidP="005E59FA">
      <w:pPr>
        <w:pStyle w:val="5"/>
        <w:numPr>
          <w:ilvl w:val="0"/>
          <w:numId w:val="34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 xml:space="preserve">აუზი </w:t>
      </w:r>
      <w:r w:rsidRPr="008D0BD4">
        <w:rPr>
          <w:rFonts w:ascii="Sylfaen" w:hAnsi="Sylfaen" w:cs="Calibri"/>
          <w:color w:val="000000"/>
          <w:lang w:val="ka-GE"/>
        </w:rPr>
        <w:t>სადემონტაჟოა</w:t>
      </w:r>
    </w:p>
    <w:p w:rsidR="00963B93" w:rsidRPr="008D0BD4" w:rsidRDefault="00963B93" w:rsidP="00963B93">
      <w:pPr>
        <w:pStyle w:val="5"/>
        <w:spacing w:line="276" w:lineRule="auto"/>
        <w:ind w:left="720"/>
        <w:jc w:val="both"/>
        <w:rPr>
          <w:rFonts w:ascii="Sylfaen" w:hAnsi="Sylfaen" w:cs="Calibri"/>
          <w:b/>
          <w:color w:val="000000"/>
          <w:lang w:val="ka-GE"/>
        </w:rPr>
      </w:pPr>
    </w:p>
    <w:p w:rsidR="00963B93" w:rsidRPr="008D0BD4" w:rsidRDefault="00963B93" w:rsidP="00963B93">
      <w:pPr>
        <w:pStyle w:val="5"/>
        <w:spacing w:line="276" w:lineRule="auto"/>
        <w:ind w:left="720"/>
        <w:jc w:val="both"/>
        <w:rPr>
          <w:rFonts w:ascii="Sylfaen" w:hAnsi="Sylfaen"/>
          <w:b/>
          <w:lang w:val="ka-GE"/>
        </w:rPr>
      </w:pPr>
      <w:r w:rsidRPr="008D0BD4">
        <w:rPr>
          <w:rFonts w:ascii="Sylfaen" w:hAnsi="Sylfaen" w:cs="Calibri"/>
          <w:b/>
          <w:color w:val="000000"/>
          <w:lang w:val="ka-GE"/>
        </w:rPr>
        <w:t xml:space="preserve">შენიშვნა: </w:t>
      </w:r>
      <w:r w:rsidRPr="008D0BD4">
        <w:rPr>
          <w:rFonts w:ascii="Sylfaen" w:hAnsi="Sylfaen" w:cs="Calibri"/>
          <w:color w:val="000000"/>
          <w:lang w:val="ka-GE"/>
        </w:rPr>
        <w:t>აუცილებელ პირობაა ფასთა გამოკითხვაში მონაწილეობის მისაღებად, რომ</w:t>
      </w:r>
      <w:r w:rsidR="00E836D6" w:rsidRPr="008D0BD4">
        <w:rPr>
          <w:rFonts w:ascii="Sylfaen" w:hAnsi="Sylfaen" w:cs="Calibri"/>
          <w:color w:val="000000"/>
          <w:lang w:val="ka-GE"/>
        </w:rPr>
        <w:t xml:space="preserve"> შენობა-</w:t>
      </w:r>
      <w:r w:rsidRPr="008D0BD4">
        <w:rPr>
          <w:rFonts w:ascii="Sylfaen" w:hAnsi="Sylfaen" w:cs="Calibri"/>
          <w:color w:val="000000"/>
          <w:lang w:val="ka-GE"/>
        </w:rPr>
        <w:t xml:space="preserve">ნაგებობების პარამეტრების და სხვა საჭირო დეტალების დაზუსტება მოხდეს </w:t>
      </w:r>
      <w:r w:rsidR="000465A5" w:rsidRPr="008D0BD4">
        <w:rPr>
          <w:rFonts w:ascii="Sylfaen" w:hAnsi="Sylfaen" w:cs="Calibri"/>
          <w:color w:val="000000"/>
          <w:lang w:val="ka-GE"/>
        </w:rPr>
        <w:t>ფასთა გამოკითხვაში მონაწილეს</w:t>
      </w:r>
      <w:r w:rsidRPr="008D0BD4">
        <w:rPr>
          <w:rFonts w:ascii="Sylfaen" w:hAnsi="Sylfaen" w:cs="Calibri"/>
          <w:color w:val="000000"/>
          <w:lang w:val="ka-GE"/>
        </w:rPr>
        <w:t xml:space="preserve"> მიერ ადგილზე ობიექტის დათვალიერების შედეგად.</w:t>
      </w:r>
    </w:p>
    <w:p w:rsidR="005E59FA" w:rsidRPr="008D0BD4" w:rsidRDefault="005E59FA" w:rsidP="005E59FA">
      <w:pPr>
        <w:pStyle w:val="5"/>
        <w:spacing w:line="276" w:lineRule="auto"/>
        <w:ind w:left="720"/>
        <w:jc w:val="both"/>
        <w:rPr>
          <w:rFonts w:ascii="Sylfaen" w:hAnsi="Sylfaen" w:cs="Calibri"/>
          <w:color w:val="000000"/>
          <w:lang w:val="ka-GE"/>
        </w:rPr>
      </w:pPr>
    </w:p>
    <w:p w:rsidR="005E59FA" w:rsidRPr="008D0BD4" w:rsidRDefault="005E59FA" w:rsidP="005E59FA">
      <w:pPr>
        <w:pStyle w:val="5"/>
        <w:spacing w:line="276" w:lineRule="auto"/>
        <w:ind w:left="720"/>
        <w:jc w:val="both"/>
        <w:rPr>
          <w:rFonts w:ascii="Sylfaen" w:hAnsi="Sylfaen"/>
          <w:b/>
          <w:lang w:val="ka-GE"/>
        </w:rPr>
      </w:pPr>
    </w:p>
    <w:p w:rsidR="006E04EA" w:rsidRPr="008D0BD4" w:rsidRDefault="0045213F" w:rsidP="005E59FA">
      <w:pPr>
        <w:pStyle w:val="ListParagraph"/>
        <w:ind w:left="284" w:hanging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8D0BD4">
        <w:rPr>
          <w:rFonts w:ascii="Sylfaen" w:hAnsi="Sylfaen"/>
          <w:b/>
          <w:sz w:val="20"/>
          <w:szCs w:val="20"/>
          <w:lang w:val="ka-GE"/>
        </w:rPr>
        <w:t>პრეტენდენტების მიერ წარმოსადგენი დოკუმენტაცია</w:t>
      </w:r>
    </w:p>
    <w:p w:rsidR="0045213F" w:rsidRPr="008D0BD4" w:rsidRDefault="0045213F" w:rsidP="005E59FA">
      <w:pPr>
        <w:pStyle w:val="ListParagraph"/>
        <w:numPr>
          <w:ilvl w:val="0"/>
          <w:numId w:val="28"/>
        </w:numPr>
        <w:tabs>
          <w:tab w:val="clear" w:pos="720"/>
        </w:tabs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8D0BD4">
        <w:rPr>
          <w:rFonts w:ascii="Sylfaen" w:hAnsi="Sylfaen"/>
          <w:sz w:val="20"/>
          <w:szCs w:val="20"/>
          <w:shd w:val="clear" w:color="auto" w:fill="FFFFFF"/>
          <w:lang w:val="ka-GE"/>
        </w:rPr>
        <w:t>კ</w:t>
      </w:r>
      <w:proofErr w:type="spellStart"/>
      <w:r w:rsidRPr="008D0BD4">
        <w:rPr>
          <w:rFonts w:ascii="Sylfaen" w:hAnsi="Sylfaen"/>
          <w:sz w:val="20"/>
          <w:szCs w:val="20"/>
          <w:shd w:val="clear" w:color="auto" w:fill="FFFFFF"/>
        </w:rPr>
        <w:t>ომპანიის</w:t>
      </w:r>
      <w:proofErr w:type="spellEnd"/>
      <w:r w:rsidRPr="008D0BD4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rFonts w:ascii="Sylfaen" w:hAnsi="Sylfaen"/>
          <w:sz w:val="20"/>
          <w:szCs w:val="20"/>
          <w:shd w:val="clear" w:color="auto" w:fill="FFFFFF"/>
        </w:rPr>
        <w:t>რეკვიზიტები</w:t>
      </w:r>
      <w:proofErr w:type="spellEnd"/>
      <w:r w:rsidRPr="008D0BD4">
        <w:rPr>
          <w:rFonts w:ascii="Sylfaen" w:hAnsi="Sylfaen"/>
          <w:sz w:val="20"/>
          <w:szCs w:val="20"/>
          <w:shd w:val="clear" w:color="auto" w:fill="FFFFFF"/>
        </w:rPr>
        <w:t xml:space="preserve">: </w:t>
      </w:r>
      <w:proofErr w:type="spellStart"/>
      <w:r w:rsidRPr="008D0BD4">
        <w:rPr>
          <w:rFonts w:ascii="Sylfaen" w:hAnsi="Sylfaen"/>
          <w:sz w:val="20"/>
          <w:szCs w:val="20"/>
          <w:shd w:val="clear" w:color="auto" w:fill="FFFFFF"/>
        </w:rPr>
        <w:t>სრული</w:t>
      </w:r>
      <w:proofErr w:type="spellEnd"/>
      <w:r w:rsidRPr="008D0BD4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rFonts w:ascii="Sylfaen" w:hAnsi="Sylfaen"/>
          <w:sz w:val="20"/>
          <w:szCs w:val="20"/>
          <w:shd w:val="clear" w:color="auto" w:fill="FFFFFF"/>
        </w:rPr>
        <w:t>დასახელება</w:t>
      </w:r>
      <w:proofErr w:type="spellEnd"/>
      <w:r w:rsidRPr="008D0BD4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proofErr w:type="spellStart"/>
      <w:r w:rsidRPr="008D0BD4">
        <w:rPr>
          <w:rFonts w:ascii="Sylfaen" w:hAnsi="Sylfaen"/>
          <w:sz w:val="20"/>
          <w:szCs w:val="20"/>
          <w:shd w:val="clear" w:color="auto" w:fill="FFFFFF"/>
        </w:rPr>
        <w:t>მის</w:t>
      </w:r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>ამართი</w:t>
      </w:r>
      <w:proofErr w:type="spellEnd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>და</w:t>
      </w:r>
      <w:proofErr w:type="spellEnd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>საკონტაქტო</w:t>
      </w:r>
      <w:proofErr w:type="spellEnd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7836B4" w:rsidRPr="008D0BD4">
        <w:rPr>
          <w:rFonts w:ascii="Sylfaen" w:hAnsi="Sylfaen"/>
          <w:sz w:val="20"/>
          <w:szCs w:val="20"/>
          <w:shd w:val="clear" w:color="auto" w:fill="FFFFFF"/>
        </w:rPr>
        <w:t>ტელეფონები</w:t>
      </w:r>
      <w:proofErr w:type="spellEnd"/>
      <w:r w:rsidRPr="008D0BD4">
        <w:rPr>
          <w:rFonts w:ascii="Sylfaen" w:hAnsi="Sylfaen"/>
          <w:sz w:val="20"/>
          <w:szCs w:val="20"/>
          <w:shd w:val="clear" w:color="auto" w:fill="FFFFFF"/>
        </w:rPr>
        <w:t>;</w:t>
      </w:r>
      <w:r w:rsidRPr="008D0BD4">
        <w:rPr>
          <w:rStyle w:val="apple-converted-space"/>
          <w:rFonts w:ascii="Sylfaen" w:hAnsi="Sylfaen"/>
          <w:sz w:val="20"/>
          <w:szCs w:val="20"/>
          <w:shd w:val="clear" w:color="auto" w:fill="FFFFFF"/>
        </w:rPr>
        <w:t> </w:t>
      </w:r>
    </w:p>
    <w:p w:rsidR="0045213F" w:rsidRPr="008D0BD4" w:rsidRDefault="0045213F" w:rsidP="005E59FA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კომპანიის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მოღვაწეობის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შესახებ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მოკლე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გამოცდილება</w:t>
      </w:r>
      <w:proofErr w:type="spellEnd"/>
      <w:r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);</w:t>
      </w:r>
    </w:p>
    <w:p w:rsidR="0045213F" w:rsidRPr="008D0BD4" w:rsidRDefault="001A4127" w:rsidP="005E59FA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r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სანებართვო-</w:t>
      </w:r>
      <w:r w:rsidR="000B1E9E"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სადემონტაჟო</w:t>
      </w:r>
      <w:r w:rsidR="0045213F"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45213F"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სამუშაოების</w:t>
      </w:r>
      <w:proofErr w:type="spellEnd"/>
      <w:r w:rsidR="0045213F" w:rsidRPr="008D0BD4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D54BB8" w:rsidRPr="008D0BD4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გეგმა-</w:t>
      </w:r>
      <w:proofErr w:type="spellStart"/>
      <w:r w:rsidR="0045213F" w:rsidRPr="008D0BD4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გრაფიკი</w:t>
      </w:r>
      <w:proofErr w:type="spellEnd"/>
      <w:r w:rsidRPr="008D0BD4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;</w:t>
      </w:r>
    </w:p>
    <w:p w:rsidR="00D54BB8" w:rsidRPr="008D0BD4" w:rsidRDefault="00D54BB8" w:rsidP="005E59FA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r w:rsidRPr="008D0BD4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აზომვითი სამუშაოები</w:t>
      </w:r>
      <w:r w:rsidR="005E59FA" w:rsidRPr="008D0BD4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;</w:t>
      </w:r>
    </w:p>
    <w:p w:rsidR="005E59FA" w:rsidRPr="008D0BD4" w:rsidRDefault="005E59FA" w:rsidP="005E59FA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/>
        <w:ind w:left="284" w:hanging="284"/>
        <w:textAlignment w:val="baseline"/>
        <w:outlineLvl w:val="2"/>
        <w:rPr>
          <w:rFonts w:ascii="inherit" w:hAnsi="inherit" w:cs="Arial"/>
          <w:color w:val="000000" w:themeColor="text1"/>
          <w:sz w:val="20"/>
          <w:szCs w:val="20"/>
        </w:rPr>
      </w:pPr>
      <w:r w:rsidRPr="008D0BD4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შესასრულებელი სამუშაოების </w:t>
      </w:r>
      <w:proofErr w:type="spellStart"/>
      <w:r w:rsidRPr="008D0BD4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</w:rPr>
        <w:t>ხარჯთაღრიცხვა</w:t>
      </w:r>
      <w:proofErr w:type="spellEnd"/>
      <w:r w:rsidRPr="008D0BD4">
        <w:rPr>
          <w:rFonts w:ascii="Sylfaen" w:hAnsi="Sylfaen" w:cs="Sylfaen"/>
          <w:color w:val="000000" w:themeColor="text1"/>
          <w:sz w:val="20"/>
          <w:szCs w:val="20"/>
          <w:bdr w:val="none" w:sz="0" w:space="0" w:color="auto" w:frame="1"/>
          <w:lang w:val="ka-GE"/>
        </w:rPr>
        <w:t>.</w:t>
      </w:r>
    </w:p>
    <w:p w:rsidR="005E59FA" w:rsidRPr="008D0BD4" w:rsidRDefault="005E59FA" w:rsidP="005E59FA">
      <w:pPr>
        <w:pStyle w:val="ListParagraph"/>
        <w:spacing w:after="165"/>
        <w:ind w:left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</w:p>
    <w:p w:rsidR="003A14EB" w:rsidRPr="008D0BD4" w:rsidRDefault="003A14EB" w:rsidP="005E59FA">
      <w:pPr>
        <w:pStyle w:val="ListParagraph"/>
        <w:spacing w:after="165"/>
        <w:ind w:left="284"/>
        <w:textAlignment w:val="baseline"/>
        <w:outlineLvl w:val="2"/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</w:pPr>
    </w:p>
    <w:p w:rsidR="003A14EB" w:rsidRPr="008D0BD4" w:rsidRDefault="003A14EB" w:rsidP="005E59FA">
      <w:pPr>
        <w:pStyle w:val="ListParagraph"/>
        <w:jc w:val="center"/>
        <w:rPr>
          <w:rFonts w:ascii="Sylfaen" w:hAnsi="Sylfaen"/>
          <w:b/>
          <w:sz w:val="20"/>
          <w:szCs w:val="20"/>
          <w:lang w:val="ka-GE"/>
        </w:rPr>
      </w:pPr>
      <w:r w:rsidRPr="008D0BD4"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  <w:t>ძირითადი მოთხოვნები/პირობები</w:t>
      </w:r>
    </w:p>
    <w:p w:rsidR="003A14EB" w:rsidRPr="008D0BD4" w:rsidRDefault="003A14EB" w:rsidP="005E59FA">
      <w:pPr>
        <w:pStyle w:val="ListParagraph"/>
        <w:numPr>
          <w:ilvl w:val="0"/>
          <w:numId w:val="32"/>
        </w:numPr>
        <w:jc w:val="both"/>
        <w:rPr>
          <w:rFonts w:ascii="Sylfaen" w:hAnsi="Sylfaen"/>
          <w:sz w:val="20"/>
          <w:szCs w:val="20"/>
          <w:lang w:val="ka-GE"/>
        </w:rPr>
      </w:pPr>
      <w:r w:rsidRPr="008D0BD4">
        <w:rPr>
          <w:rFonts w:ascii="Sylfaen" w:hAnsi="Sylfaen"/>
          <w:sz w:val="20"/>
          <w:szCs w:val="20"/>
          <w:lang w:val="ka-GE"/>
        </w:rPr>
        <w:t>საჭიროების შემთხვევაში</w:t>
      </w:r>
      <w:r w:rsidR="00DA56AA" w:rsidRPr="008D0BD4">
        <w:rPr>
          <w:rFonts w:ascii="Sylfaen" w:hAnsi="Sylfaen"/>
          <w:sz w:val="20"/>
          <w:szCs w:val="20"/>
        </w:rPr>
        <w:t xml:space="preserve"> </w:t>
      </w:r>
      <w:r w:rsidR="00DA56AA" w:rsidRPr="008D0BD4">
        <w:rPr>
          <w:rFonts w:ascii="Sylfaen" w:hAnsi="Sylfaen"/>
          <w:sz w:val="20"/>
          <w:szCs w:val="20"/>
          <w:lang w:val="ka-GE"/>
        </w:rPr>
        <w:t xml:space="preserve">ადგილობრივ მუნიციპალიტეტებში სადემონტაჟო-სამშენებლო ნებართვის </w:t>
      </w:r>
      <w:r w:rsidRPr="008D0BD4">
        <w:rPr>
          <w:rFonts w:ascii="Sylfaen" w:hAnsi="Sylfaen"/>
          <w:sz w:val="20"/>
          <w:szCs w:val="20"/>
          <w:lang w:val="ka-GE"/>
        </w:rPr>
        <w:t xml:space="preserve"> </w:t>
      </w:r>
      <w:r w:rsidR="00DA56AA" w:rsidRPr="008D0BD4">
        <w:rPr>
          <w:rFonts w:ascii="Sylfaen" w:hAnsi="Sylfaen"/>
          <w:sz w:val="20"/>
          <w:szCs w:val="20"/>
          <w:lang w:val="ka-GE"/>
        </w:rPr>
        <w:t>დოკუმენტის</w:t>
      </w:r>
      <w:r w:rsidRPr="008D0BD4">
        <w:rPr>
          <w:rFonts w:ascii="Sylfaen" w:hAnsi="Sylfaen"/>
          <w:sz w:val="20"/>
          <w:szCs w:val="20"/>
          <w:lang w:val="ka-GE"/>
        </w:rPr>
        <w:t xml:space="preserve"> აღების ვალდებულება ექნება კ</w:t>
      </w:r>
      <w:r w:rsidR="00E95EBA" w:rsidRPr="008D0BD4">
        <w:rPr>
          <w:rFonts w:ascii="Sylfaen" w:hAnsi="Sylfaen"/>
          <w:sz w:val="20"/>
          <w:szCs w:val="20"/>
          <w:lang w:val="ka-GE"/>
        </w:rPr>
        <w:t>ომპანიის მიერ შერჩეულ მონაწილეს;</w:t>
      </w:r>
    </w:p>
    <w:p w:rsidR="007836B4" w:rsidRPr="008D0BD4" w:rsidRDefault="0045213F" w:rsidP="005E59FA">
      <w:pPr>
        <w:pStyle w:val="ListParagraph"/>
        <w:numPr>
          <w:ilvl w:val="0"/>
          <w:numId w:val="32"/>
        </w:numPr>
        <w:jc w:val="both"/>
        <w:rPr>
          <w:rFonts w:ascii="Sylfaen" w:hAnsi="Sylfaen"/>
          <w:sz w:val="20"/>
          <w:szCs w:val="20"/>
          <w:lang w:val="ka-GE"/>
        </w:rPr>
      </w:pPr>
      <w:r w:rsidRPr="008D0BD4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="006E04EA" w:rsidRPr="008D0BD4">
        <w:rPr>
          <w:rFonts w:ascii="Sylfaen" w:hAnsi="Sylfaen"/>
          <w:sz w:val="20"/>
          <w:szCs w:val="20"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</w:t>
      </w:r>
      <w:r w:rsidR="007836B4" w:rsidRPr="008D0BD4">
        <w:rPr>
          <w:rFonts w:ascii="Sylfaen" w:hAnsi="Sylfaen"/>
          <w:sz w:val="20"/>
          <w:szCs w:val="20"/>
          <w:lang w:val="ka-GE"/>
        </w:rPr>
        <w:t>არტების მოთხოვნათა სრული დაცვით;</w:t>
      </w:r>
    </w:p>
    <w:p w:rsidR="003A14EB" w:rsidRPr="008D0BD4" w:rsidRDefault="0068450C" w:rsidP="005E59FA">
      <w:pPr>
        <w:pStyle w:val="ListParagraph"/>
        <w:numPr>
          <w:ilvl w:val="0"/>
          <w:numId w:val="32"/>
        </w:numPr>
        <w:jc w:val="both"/>
        <w:rPr>
          <w:rFonts w:ascii="Sylfaen" w:hAnsi="Sylfaen"/>
          <w:sz w:val="20"/>
          <w:szCs w:val="20"/>
          <w:lang w:val="ka-GE"/>
        </w:rPr>
      </w:pPr>
      <w:r w:rsidRPr="008D0BD4">
        <w:rPr>
          <w:rFonts w:ascii="Sylfaen" w:hAnsi="Sylfaen" w:cs="Sylfaen"/>
          <w:sz w:val="20"/>
          <w:szCs w:val="20"/>
          <w:lang w:val="ka-GE"/>
        </w:rPr>
        <w:t>შემსრულებელმა</w:t>
      </w:r>
      <w:r w:rsidRPr="008D0BD4">
        <w:rPr>
          <w:rFonts w:ascii="Sylfaen" w:hAnsi="Sylfaen"/>
          <w:sz w:val="20"/>
          <w:szCs w:val="20"/>
          <w:lang w:val="ka-GE"/>
        </w:rPr>
        <w:t xml:space="preserve"> უნდა</w:t>
      </w:r>
      <w:r w:rsidR="000B1E9E" w:rsidRPr="008D0BD4">
        <w:rPr>
          <w:rFonts w:ascii="Sylfaen" w:hAnsi="Sylfaen"/>
          <w:sz w:val="20"/>
          <w:szCs w:val="20"/>
          <w:lang w:val="ka-GE"/>
        </w:rPr>
        <w:t xml:space="preserve"> წარმოადგინოს ჩაშლილი</w:t>
      </w:r>
      <w:r w:rsidR="00756C39" w:rsidRPr="008D0BD4">
        <w:rPr>
          <w:rFonts w:ascii="Sylfaen" w:hAnsi="Sylfaen"/>
          <w:sz w:val="20"/>
          <w:szCs w:val="20"/>
          <w:lang w:val="ka-GE"/>
        </w:rPr>
        <w:t xml:space="preserve"> დეტალური</w:t>
      </w:r>
      <w:r w:rsidR="00E95EBA" w:rsidRPr="008D0BD4">
        <w:rPr>
          <w:rFonts w:ascii="Sylfaen" w:hAnsi="Sylfaen"/>
          <w:sz w:val="20"/>
          <w:szCs w:val="20"/>
          <w:lang w:val="ka-GE"/>
        </w:rPr>
        <w:t xml:space="preserve"> ხარჯთაღრიცხვა;</w:t>
      </w:r>
    </w:p>
    <w:p w:rsidR="00471CB4" w:rsidRPr="008D0BD4" w:rsidRDefault="00471CB4" w:rsidP="005E59FA">
      <w:pPr>
        <w:pStyle w:val="ListParagraph"/>
        <w:ind w:left="284"/>
        <w:jc w:val="both"/>
        <w:rPr>
          <w:rFonts w:ascii="Sylfaen" w:hAnsi="Sylfaen"/>
          <w:sz w:val="20"/>
          <w:szCs w:val="20"/>
          <w:lang w:val="ka-GE"/>
        </w:rPr>
      </w:pPr>
    </w:p>
    <w:p w:rsidR="00D61E88" w:rsidRPr="008D0BD4" w:rsidRDefault="000465A5" w:rsidP="005E59FA">
      <w:pPr>
        <w:pStyle w:val="ListParagraph"/>
        <w:ind w:left="0" w:firstLine="283"/>
        <w:jc w:val="both"/>
        <w:rPr>
          <w:rFonts w:ascii="Sylfaen" w:hAnsi="Sylfaen"/>
          <w:b/>
          <w:sz w:val="20"/>
          <w:szCs w:val="20"/>
          <w:shd w:val="clear" w:color="auto" w:fill="FFFFFF"/>
          <w:lang w:val="ka-GE"/>
        </w:rPr>
      </w:pPr>
      <w:r w:rsidRPr="008D0BD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lastRenderedPageBreak/>
        <w:t>ფასთა გამოკითხვაში</w:t>
      </w:r>
      <w:r w:rsidR="006E04EA" w:rsidRPr="008D0BD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გამარჯვებულ პირს, ხელშეკრულების გაფორმებამდე 5 (ხუთი) კალენდარული დღით ადრე</w:t>
      </w:r>
      <w:r w:rsidR="00E95EBA" w:rsidRPr="008D0BD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,</w:t>
      </w:r>
      <w:r w:rsidR="0048622F" w:rsidRPr="008D0BD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="006E04EA" w:rsidRPr="008D0BD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,</w:t>
      </w:r>
      <w:r w:rsidR="006E04EA" w:rsidRPr="008D0BD4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E92422" w:rsidRPr="008D0BD4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შესაძლებელია მოეთხოვოს</w:t>
      </w:r>
      <w:r w:rsidR="006E04EA" w:rsidRPr="008D0BD4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შემდეგი დოკუმენტების წარმოდგენის ვალდებულება:</w:t>
      </w:r>
    </w:p>
    <w:p w:rsidR="006E04EA" w:rsidRPr="008D0BD4" w:rsidRDefault="001303FF" w:rsidP="005E59F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Style w:val="apple-converted-space"/>
          <w:color w:val="FF0000"/>
          <w:sz w:val="20"/>
          <w:szCs w:val="20"/>
        </w:rPr>
      </w:pPr>
      <w:r w:rsidRPr="008D0BD4">
        <w:rPr>
          <w:rFonts w:ascii="Sylfaen" w:hAnsi="Sylfaen" w:cs="Sylfaen"/>
          <w:color w:val="FF0000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8D0BD4">
        <w:rPr>
          <w:rFonts w:ascii="Sylfaen" w:hAnsi="Sylfaen" w:cs="Sylfaen"/>
          <w:color w:val="FF0000"/>
          <w:sz w:val="20"/>
          <w:szCs w:val="20"/>
          <w:shd w:val="clear" w:color="auto" w:fill="FFFFFF"/>
        </w:rPr>
        <w:t>ამონაწერი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მეწარმეთა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არასამეწარმეო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(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არაკომერციული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)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იურიდიულ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პირთა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რეესტრიდან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კომპანიის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რეგისტრაციის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საბანკო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რეკვიზიტები</w:t>
      </w:r>
      <w:proofErr w:type="spellEnd"/>
      <w:r w:rsidR="006E04EA" w:rsidRPr="008D0BD4">
        <w:rPr>
          <w:rFonts w:ascii="Sylfaen" w:hAnsi="Sylfaen"/>
          <w:color w:val="FF0000"/>
          <w:sz w:val="20"/>
          <w:szCs w:val="20"/>
          <w:shd w:val="clear" w:color="auto" w:fill="FFFFFF"/>
        </w:rPr>
        <w:t>;</w:t>
      </w:r>
      <w:r w:rsidR="006E04EA" w:rsidRPr="008D0BD4">
        <w:rPr>
          <w:rStyle w:val="apple-converted-space"/>
          <w:rFonts w:ascii="Sylfaen" w:hAnsi="Sylfaen"/>
          <w:color w:val="FF0000"/>
          <w:sz w:val="20"/>
          <w:szCs w:val="20"/>
          <w:shd w:val="clear" w:color="auto" w:fill="FFFFFF"/>
        </w:rPr>
        <w:t> </w:t>
      </w:r>
    </w:p>
    <w:p w:rsidR="00EA060A" w:rsidRPr="008D0BD4" w:rsidRDefault="00EA060A" w:rsidP="005E59F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color w:val="FF0000"/>
          <w:sz w:val="20"/>
          <w:szCs w:val="20"/>
        </w:rPr>
      </w:pP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/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შესახებ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მეწარმეთა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და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იურიდიული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პირების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0BD4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8D0BD4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;</w:t>
      </w:r>
    </w:p>
    <w:p w:rsidR="006E04EA" w:rsidRPr="008D0BD4" w:rsidRDefault="006E04EA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proofErr w:type="gramStart"/>
      <w:r w:rsidRPr="008D0BD4">
        <w:rPr>
          <w:color w:val="FF0000"/>
          <w:sz w:val="20"/>
          <w:szCs w:val="20"/>
        </w:rPr>
        <w:t>ცნობა</w:t>
      </w:r>
      <w:proofErr w:type="spellEnd"/>
      <w:proofErr w:type="gram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საჯარო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რეესტრის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ეროვნული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სააგენტოდან</w:t>
      </w:r>
      <w:proofErr w:type="spellEnd"/>
      <w:r w:rsidRPr="008D0BD4">
        <w:rPr>
          <w:color w:val="FF0000"/>
          <w:sz w:val="20"/>
          <w:szCs w:val="20"/>
        </w:rPr>
        <w:t xml:space="preserve">, </w:t>
      </w:r>
      <w:r w:rsidRPr="008D0BD4">
        <w:rPr>
          <w:color w:val="FF0000"/>
          <w:sz w:val="20"/>
          <w:szCs w:val="20"/>
          <w:lang w:val="ka-GE"/>
        </w:rPr>
        <w:t xml:space="preserve">რომ </w:t>
      </w:r>
      <w:proofErr w:type="spellStart"/>
      <w:r w:rsidRPr="008D0BD4">
        <w:rPr>
          <w:color w:val="FF0000"/>
          <w:sz w:val="20"/>
          <w:szCs w:val="20"/>
        </w:rPr>
        <w:t>იურიდიული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პირის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ქონებაზე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საჯარო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სამართლებრივი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შეზღუდვა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რეგისტრირებული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არ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არის</w:t>
      </w:r>
      <w:proofErr w:type="spellEnd"/>
      <w:r w:rsidRPr="008D0BD4">
        <w:rPr>
          <w:color w:val="FF0000"/>
          <w:sz w:val="20"/>
          <w:szCs w:val="20"/>
          <w:lang w:val="ka-GE"/>
        </w:rPr>
        <w:t xml:space="preserve">. </w:t>
      </w:r>
    </w:p>
    <w:p w:rsidR="006E04EA" w:rsidRPr="008D0BD4" w:rsidRDefault="006E04EA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proofErr w:type="gramStart"/>
      <w:r w:rsidRPr="008D0BD4">
        <w:rPr>
          <w:color w:val="FF0000"/>
          <w:sz w:val="20"/>
          <w:szCs w:val="20"/>
        </w:rPr>
        <w:t>ცნობა</w:t>
      </w:r>
      <w:proofErr w:type="spellEnd"/>
      <w:proofErr w:type="gram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სასამართლოდან</w:t>
      </w:r>
      <w:proofErr w:type="spellEnd"/>
      <w:r w:rsidRPr="008D0BD4">
        <w:rPr>
          <w:color w:val="FF0000"/>
          <w:sz w:val="20"/>
          <w:szCs w:val="20"/>
        </w:rPr>
        <w:t xml:space="preserve">, </w:t>
      </w:r>
      <w:proofErr w:type="spellStart"/>
      <w:r w:rsidRPr="008D0BD4">
        <w:rPr>
          <w:color w:val="FF0000"/>
          <w:sz w:val="20"/>
          <w:szCs w:val="20"/>
        </w:rPr>
        <w:t>რომ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არ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მიმდინარეობს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მის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მიმართ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გადახდისუუნარობის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საქმის</w:t>
      </w:r>
      <w:proofErr w:type="spellEnd"/>
      <w:r w:rsidRPr="008D0BD4">
        <w:rPr>
          <w:color w:val="FF0000"/>
          <w:sz w:val="20"/>
          <w:szCs w:val="20"/>
        </w:rPr>
        <w:t xml:space="preserve"> </w:t>
      </w:r>
      <w:proofErr w:type="spellStart"/>
      <w:r w:rsidRPr="008D0BD4">
        <w:rPr>
          <w:color w:val="FF0000"/>
          <w:sz w:val="20"/>
          <w:szCs w:val="20"/>
        </w:rPr>
        <w:t>წარმოება</w:t>
      </w:r>
      <w:proofErr w:type="spellEnd"/>
      <w:r w:rsidRPr="008D0BD4">
        <w:rPr>
          <w:color w:val="FF0000"/>
          <w:sz w:val="20"/>
          <w:szCs w:val="20"/>
          <w:lang w:val="ka-GE"/>
        </w:rPr>
        <w:t xml:space="preserve">. </w:t>
      </w:r>
    </w:p>
    <w:p w:rsidR="006E04EA" w:rsidRPr="008D0BD4" w:rsidRDefault="006E04EA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rStyle w:val="apple-converted-space"/>
          <w:color w:val="FF0000"/>
          <w:sz w:val="20"/>
          <w:szCs w:val="20"/>
        </w:rPr>
      </w:pP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ცნობა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საგადასახადო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სამსახურიდან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დავალიანების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არარსებობის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8D0BD4">
        <w:rPr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Pr="008D0BD4">
        <w:rPr>
          <w:color w:val="FF0000"/>
          <w:sz w:val="20"/>
          <w:szCs w:val="20"/>
          <w:shd w:val="clear" w:color="auto" w:fill="FFFFFF"/>
        </w:rPr>
        <w:t>;</w:t>
      </w:r>
      <w:r w:rsidRPr="008D0BD4">
        <w:rPr>
          <w:rStyle w:val="apple-converted-space"/>
          <w:color w:val="FF0000"/>
          <w:sz w:val="20"/>
          <w:szCs w:val="20"/>
          <w:shd w:val="clear" w:color="auto" w:fill="FFFFFF"/>
        </w:rPr>
        <w:t> </w:t>
      </w:r>
    </w:p>
    <w:p w:rsidR="006E04EA" w:rsidRPr="008D0BD4" w:rsidRDefault="006E04EA" w:rsidP="005E59FA">
      <w:pPr>
        <w:pStyle w:val="default"/>
        <w:spacing w:after="25" w:line="276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</w:p>
    <w:p w:rsidR="008D11AE" w:rsidRPr="008D0BD4" w:rsidRDefault="008D11AE" w:rsidP="005E59FA">
      <w:pPr>
        <w:pStyle w:val="default"/>
        <w:spacing w:after="25" w:line="276" w:lineRule="auto"/>
        <w:ind w:firstLine="284"/>
        <w:jc w:val="both"/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</w:pP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კომპანიის მიერ შერჩეულ პირს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შეიძლება 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მოეთხოვოს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სხვა დამატებითი დოკუმენტების წარმოდგენ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, რაზეც ეცნობებათ დამატებით და განესაზღვრებათ შესაბამისი ვადა. </w:t>
      </w:r>
    </w:p>
    <w:p w:rsidR="006E04EA" w:rsidRPr="008D0BD4" w:rsidRDefault="0048622F" w:rsidP="005E59FA">
      <w:pPr>
        <w:pStyle w:val="default"/>
        <w:spacing w:after="25" w:line="276" w:lineRule="auto"/>
        <w:ind w:firstLine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წინამდებარე განცხადებაში 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აღნიშნულ ვად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ებში ამავე განცხადებით განსაზღვრული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ხელშეკრულების გაფორმებაზე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უარის თქმის</w:t>
      </w:r>
      <w:r w:rsidR="001D5B49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,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საფუძველი. </w:t>
      </w:r>
    </w:p>
    <w:p w:rsidR="006D061F" w:rsidRPr="008D0BD4" w:rsidRDefault="006D061F" w:rsidP="005E59FA">
      <w:pPr>
        <w:pStyle w:val="default"/>
        <w:spacing w:after="25" w:line="276" w:lineRule="auto"/>
        <w:ind w:firstLine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</w:p>
    <w:p w:rsidR="006E04EA" w:rsidRPr="008D0BD4" w:rsidRDefault="008D11AE" w:rsidP="005E59FA">
      <w:pPr>
        <w:pStyle w:val="default"/>
        <w:spacing w:after="25" w:line="276" w:lineRule="auto"/>
        <w:ind w:left="284" w:hanging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წარმოდგენილი 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წინადადებებისა და დოკუმენტაციის ზოგადი </w:t>
      </w:r>
      <w:r w:rsidR="000465A5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შეფასება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</w:t>
      </w:r>
      <w:r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განისაზღვრება შემდეგი ძირითადი კრიტერიუმებით</w:t>
      </w:r>
      <w:r w:rsidR="006E04EA" w:rsidRPr="008D0BD4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:</w:t>
      </w:r>
    </w:p>
    <w:p w:rsidR="006E04EA" w:rsidRPr="008D0BD4" w:rsidRDefault="008D11AE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8D0BD4">
        <w:rPr>
          <w:rStyle w:val="apple-converted-space"/>
          <w:color w:val="auto"/>
          <w:sz w:val="20"/>
          <w:szCs w:val="20"/>
          <w:lang w:val="ka-GE"/>
        </w:rPr>
        <w:t xml:space="preserve">სამუშაოების </w:t>
      </w:r>
      <w:r w:rsidR="006E04EA" w:rsidRPr="008D0BD4">
        <w:rPr>
          <w:rStyle w:val="apple-converted-space"/>
          <w:color w:val="auto"/>
          <w:sz w:val="20"/>
          <w:szCs w:val="20"/>
          <w:lang w:val="ka-GE"/>
        </w:rPr>
        <w:t>ღირებულება</w:t>
      </w:r>
      <w:r w:rsidRPr="008D0BD4">
        <w:rPr>
          <w:rStyle w:val="apple-converted-space"/>
          <w:color w:val="auto"/>
          <w:sz w:val="20"/>
          <w:szCs w:val="20"/>
          <w:lang w:val="ka-GE"/>
        </w:rPr>
        <w:t>;</w:t>
      </w:r>
    </w:p>
    <w:p w:rsidR="006E04EA" w:rsidRPr="008D0BD4" w:rsidRDefault="008D11AE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8D0BD4">
        <w:rPr>
          <w:rStyle w:val="apple-converted-space"/>
          <w:color w:val="auto"/>
          <w:sz w:val="20"/>
          <w:szCs w:val="20"/>
          <w:lang w:val="ka-GE"/>
        </w:rPr>
        <w:t>სამუშაოების შესრულების ვადები;</w:t>
      </w:r>
    </w:p>
    <w:p w:rsidR="006D061F" w:rsidRPr="008D0BD4" w:rsidRDefault="00E95EBA" w:rsidP="005E59FA">
      <w:pPr>
        <w:pStyle w:val="default"/>
        <w:numPr>
          <w:ilvl w:val="0"/>
          <w:numId w:val="1"/>
        </w:numPr>
        <w:spacing w:after="25" w:line="276" w:lineRule="auto"/>
        <w:ind w:left="284" w:hanging="284"/>
        <w:jc w:val="both"/>
        <w:rPr>
          <w:rStyle w:val="apple-converted-space"/>
          <w:color w:val="auto"/>
          <w:sz w:val="20"/>
          <w:szCs w:val="20"/>
          <w:lang w:val="ka-GE"/>
        </w:rPr>
      </w:pPr>
      <w:r w:rsidRPr="008D0BD4">
        <w:rPr>
          <w:rStyle w:val="apple-converted-space"/>
          <w:color w:val="auto"/>
          <w:sz w:val="20"/>
          <w:szCs w:val="20"/>
          <w:lang w:val="ka-GE"/>
        </w:rPr>
        <w:t>პრეტ</w:t>
      </w:r>
      <w:r w:rsidR="008D11AE" w:rsidRPr="008D0BD4">
        <w:rPr>
          <w:rStyle w:val="apple-converted-space"/>
          <w:color w:val="auto"/>
          <w:sz w:val="20"/>
          <w:szCs w:val="20"/>
          <w:lang w:val="ka-GE"/>
        </w:rPr>
        <w:t>ენდენტის გამოცდილება და რეპუტაცია.</w:t>
      </w:r>
    </w:p>
    <w:p w:rsidR="00F26301" w:rsidRPr="008D0BD4" w:rsidRDefault="00F26301" w:rsidP="005E59FA">
      <w:pPr>
        <w:pStyle w:val="default"/>
        <w:spacing w:after="25" w:line="276" w:lineRule="auto"/>
        <w:ind w:left="284"/>
        <w:jc w:val="both"/>
        <w:rPr>
          <w:rStyle w:val="apple-converted-space"/>
          <w:color w:val="auto"/>
          <w:sz w:val="20"/>
          <w:szCs w:val="20"/>
          <w:lang w:val="ka-GE"/>
        </w:rPr>
      </w:pPr>
    </w:p>
    <w:p w:rsidR="00800393" w:rsidRPr="008D0BD4" w:rsidRDefault="001D5B49" w:rsidP="005E59FA">
      <w:pPr>
        <w:shd w:val="clear" w:color="auto" w:fill="FFFFFF"/>
        <w:spacing w:after="272"/>
        <w:ind w:firstLine="284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იყოს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ქართულ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ენაზე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ბეჭდური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Pr="008D0BD4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დ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ალუქულ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კონვერტში, 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მისამართზე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: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.</w:t>
      </w:r>
      <w:r w:rsidR="00F26301" w:rsidRPr="008D0BD4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თბილისი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კოსტავას ქ. N70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;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კონვერტს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გარედან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ეწეროს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ფასთა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გამოკითხვის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დასახელება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,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პრეტენდენტის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საკონტაქტო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.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დაინტერესებულმა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პირებმა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წინადადებები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უნდა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წარმოადგინონ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არაუგვიანეს</w:t>
      </w:r>
      <w:r w:rsidRPr="008D0BD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201</w:t>
      </w:r>
      <w:r w:rsidRPr="008D0BD4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8D0BD4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5E59FA" w:rsidRPr="008D0BD4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17 დეკემბერს,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 w:rsidR="000465A5" w:rsidRPr="008D0BD4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7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8D0BD4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8D0B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8D0BD4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  <w:r w:rsidR="00800393" w:rsidRPr="008D0BD4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 xml:space="preserve"> </w:t>
      </w:r>
    </w:p>
    <w:p w:rsidR="005E59FA" w:rsidRPr="008D0BD4" w:rsidRDefault="00800393" w:rsidP="005E59FA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D0BD4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 xml:space="preserve">      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დაინტერესებულ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პირებს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დამატებითი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ინფორმაციისთვის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შეუძლიათ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დაგვიკავშირდნენ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 xml:space="preserve"> 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.</w:t>
      </w:r>
      <w:r w:rsidR="001D5B49"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ფოსტაზე</w:t>
      </w:r>
      <w:r w:rsidR="001D5B49" w:rsidRPr="008D0BD4">
        <w:rPr>
          <w:rFonts w:ascii="Helvetica" w:eastAsia="Times New Roman" w:hAnsi="Helvetica" w:cs="Helvetica"/>
          <w:color w:val="000000" w:themeColor="text1"/>
          <w:sz w:val="20"/>
          <w:szCs w:val="20"/>
          <w:lang w:val="ka-GE"/>
        </w:rPr>
        <w:t>: </w:t>
      </w:r>
      <w:r w:rsidR="000E108E" w:rsidRPr="008D0BD4">
        <w:rPr>
          <w:color w:val="000000" w:themeColor="text1"/>
        </w:rPr>
        <w:fldChar w:fldCharType="begin"/>
      </w:r>
      <w:r w:rsidR="005E59FA" w:rsidRPr="008D0BD4">
        <w:rPr>
          <w:color w:val="000000" w:themeColor="text1"/>
        </w:rPr>
        <w:instrText>HYPERLINK "mailto:vkartvelishvili@yahoo.com"</w:instrText>
      </w:r>
      <w:r w:rsidR="000E108E" w:rsidRPr="008D0BD4">
        <w:rPr>
          <w:color w:val="000000" w:themeColor="text1"/>
        </w:rPr>
        <w:fldChar w:fldCharType="separate"/>
      </w:r>
      <w:r w:rsidR="005E59FA" w:rsidRPr="008D0BD4">
        <w:rPr>
          <w:rStyle w:val="Hyperlink"/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>vkartvelishvili</w:t>
      </w:r>
      <w:r w:rsidR="005E59FA" w:rsidRPr="008D0BD4">
        <w:rPr>
          <w:rStyle w:val="Hyperlink"/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@yahoo.com</w:t>
      </w:r>
      <w:r w:rsidR="000E108E" w:rsidRPr="008D0BD4">
        <w:rPr>
          <w:color w:val="000000" w:themeColor="text1"/>
        </w:rPr>
        <w:fldChar w:fldCharType="end"/>
      </w:r>
      <w:r w:rsidR="005E59FA" w:rsidRPr="008D0BD4">
        <w:rPr>
          <w:color w:val="000000" w:themeColor="text1"/>
        </w:rPr>
        <w:t xml:space="preserve"> </w:t>
      </w:r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  <w:proofErr w:type="spellStart"/>
      <w:r w:rsidR="005E59FA"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ან</w:t>
      </w:r>
      <w:proofErr w:type="spellEnd"/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>/</w:t>
      </w:r>
      <w:proofErr w:type="spellStart"/>
      <w:r w:rsidR="005E59FA"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და</w:t>
      </w:r>
      <w:proofErr w:type="spellEnd"/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E59FA"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დაგვიკავშირდნენ</w:t>
      </w:r>
      <w:proofErr w:type="spellEnd"/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E59FA"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საკონტაქტო</w:t>
      </w:r>
      <w:proofErr w:type="spellEnd"/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E59FA"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ნომერზე</w:t>
      </w:r>
      <w:proofErr w:type="spellEnd"/>
      <w:r w:rsidR="005E59FA"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: </w:t>
      </w:r>
    </w:p>
    <w:p w:rsidR="005E59FA" w:rsidRPr="008D0BD4" w:rsidRDefault="005E59FA" w:rsidP="005E59FA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</w:pPr>
      <w:proofErr w:type="spellStart"/>
      <w:proofErr w:type="gramStart"/>
      <w:r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საკონტაქტო</w:t>
      </w:r>
      <w:proofErr w:type="spellEnd"/>
      <w:proofErr w:type="gramEnd"/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8D0BD4">
        <w:rPr>
          <w:rFonts w:ascii="Sylfaen" w:eastAsia="Times New Roman" w:hAnsi="Sylfaen" w:cs="Sylfaen"/>
          <w:color w:val="000000" w:themeColor="text1"/>
          <w:sz w:val="20"/>
          <w:szCs w:val="20"/>
        </w:rPr>
        <w:t>პირი</w:t>
      </w:r>
      <w:proofErr w:type="spellEnd"/>
      <w:r w:rsidRPr="008D0BD4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: 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r w:rsidRPr="008D0BD4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ვახტანგ ქართველიშვილი +995 599 44 48 46</w:t>
      </w:r>
      <w:r w:rsidRPr="008D0BD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</w:p>
    <w:p w:rsidR="005E59FA" w:rsidRPr="005E59FA" w:rsidRDefault="005E59FA" w:rsidP="005E59FA">
      <w:pPr>
        <w:shd w:val="clear" w:color="auto" w:fill="FFFFFF"/>
        <w:spacing w:after="272"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8D0BD4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სამუშაო საათები: 10:00-დან 18:00-მდე.</w:t>
      </w:r>
    </w:p>
    <w:p w:rsidR="001D5B49" w:rsidRPr="00F26301" w:rsidRDefault="001D5B49" w:rsidP="005E59FA">
      <w:pPr>
        <w:shd w:val="clear" w:color="auto" w:fill="FFFFFF"/>
        <w:spacing w:after="272"/>
        <w:ind w:firstLine="284"/>
        <w:jc w:val="both"/>
        <w:rPr>
          <w:color w:val="000000" w:themeColor="text1"/>
          <w:sz w:val="20"/>
          <w:szCs w:val="20"/>
          <w:lang w:val="ka-GE"/>
        </w:rPr>
      </w:pPr>
    </w:p>
    <w:sectPr w:rsidR="001D5B49" w:rsidRPr="00F26301" w:rsidSect="005E59F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02A"/>
    <w:multiLevelType w:val="hybridMultilevel"/>
    <w:tmpl w:val="ACF60A60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497"/>
    <w:multiLevelType w:val="hybridMultilevel"/>
    <w:tmpl w:val="284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526F"/>
    <w:multiLevelType w:val="hybridMultilevel"/>
    <w:tmpl w:val="40402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33"/>
  </w:num>
  <w:num w:numId="5">
    <w:abstractNumId w:val="18"/>
  </w:num>
  <w:num w:numId="6">
    <w:abstractNumId w:val="24"/>
  </w:num>
  <w:num w:numId="7">
    <w:abstractNumId w:val="2"/>
  </w:num>
  <w:num w:numId="8">
    <w:abstractNumId w:val="13"/>
  </w:num>
  <w:num w:numId="9">
    <w:abstractNumId w:val="12"/>
  </w:num>
  <w:num w:numId="10">
    <w:abstractNumId w:val="23"/>
  </w:num>
  <w:num w:numId="11">
    <w:abstractNumId w:val="22"/>
  </w:num>
  <w:num w:numId="12">
    <w:abstractNumId w:val="27"/>
  </w:num>
  <w:num w:numId="13">
    <w:abstractNumId w:val="9"/>
  </w:num>
  <w:num w:numId="14">
    <w:abstractNumId w:val="20"/>
  </w:num>
  <w:num w:numId="15">
    <w:abstractNumId w:val="31"/>
  </w:num>
  <w:num w:numId="16">
    <w:abstractNumId w:val="1"/>
  </w:num>
  <w:num w:numId="17">
    <w:abstractNumId w:val="19"/>
  </w:num>
  <w:num w:numId="18">
    <w:abstractNumId w:val="25"/>
  </w:num>
  <w:num w:numId="19">
    <w:abstractNumId w:val="3"/>
  </w:num>
  <w:num w:numId="20">
    <w:abstractNumId w:val="8"/>
  </w:num>
  <w:num w:numId="21">
    <w:abstractNumId w:val="16"/>
  </w:num>
  <w:num w:numId="22">
    <w:abstractNumId w:val="26"/>
  </w:num>
  <w:num w:numId="23">
    <w:abstractNumId w:val="11"/>
  </w:num>
  <w:num w:numId="24">
    <w:abstractNumId w:val="5"/>
  </w:num>
  <w:num w:numId="25">
    <w:abstractNumId w:val="14"/>
  </w:num>
  <w:num w:numId="26">
    <w:abstractNumId w:val="4"/>
  </w:num>
  <w:num w:numId="27">
    <w:abstractNumId w:val="32"/>
  </w:num>
  <w:num w:numId="28">
    <w:abstractNumId w:val="10"/>
  </w:num>
  <w:num w:numId="29">
    <w:abstractNumId w:val="7"/>
  </w:num>
  <w:num w:numId="30">
    <w:abstractNumId w:val="21"/>
  </w:num>
  <w:num w:numId="31">
    <w:abstractNumId w:val="28"/>
  </w:num>
  <w:num w:numId="32">
    <w:abstractNumId w:val="6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298B"/>
    <w:rsid w:val="00015564"/>
    <w:rsid w:val="00020397"/>
    <w:rsid w:val="00043FA8"/>
    <w:rsid w:val="000465A5"/>
    <w:rsid w:val="00051300"/>
    <w:rsid w:val="00061A31"/>
    <w:rsid w:val="000632EE"/>
    <w:rsid w:val="000A3857"/>
    <w:rsid w:val="000A3BB4"/>
    <w:rsid w:val="000B1E9E"/>
    <w:rsid w:val="000B56B5"/>
    <w:rsid w:val="000C7D40"/>
    <w:rsid w:val="000E108E"/>
    <w:rsid w:val="00101339"/>
    <w:rsid w:val="00105C18"/>
    <w:rsid w:val="00107BA9"/>
    <w:rsid w:val="001303FF"/>
    <w:rsid w:val="00136AC4"/>
    <w:rsid w:val="00182664"/>
    <w:rsid w:val="001A0B6A"/>
    <w:rsid w:val="001A3699"/>
    <w:rsid w:val="001A4127"/>
    <w:rsid w:val="001A4507"/>
    <w:rsid w:val="001B172D"/>
    <w:rsid w:val="001D3660"/>
    <w:rsid w:val="001D5B49"/>
    <w:rsid w:val="001E4B29"/>
    <w:rsid w:val="001F0881"/>
    <w:rsid w:val="002111E4"/>
    <w:rsid w:val="00221292"/>
    <w:rsid w:val="00242358"/>
    <w:rsid w:val="00243D2D"/>
    <w:rsid w:val="00272EF5"/>
    <w:rsid w:val="002A6E5F"/>
    <w:rsid w:val="002C1658"/>
    <w:rsid w:val="002C3593"/>
    <w:rsid w:val="003253D5"/>
    <w:rsid w:val="0033153A"/>
    <w:rsid w:val="0036645D"/>
    <w:rsid w:val="003829D1"/>
    <w:rsid w:val="003A14EB"/>
    <w:rsid w:val="003A3DC2"/>
    <w:rsid w:val="004132FF"/>
    <w:rsid w:val="00442BE7"/>
    <w:rsid w:val="0045213F"/>
    <w:rsid w:val="004530B7"/>
    <w:rsid w:val="0045534E"/>
    <w:rsid w:val="00471CB4"/>
    <w:rsid w:val="0048476A"/>
    <w:rsid w:val="0048622F"/>
    <w:rsid w:val="004E75A1"/>
    <w:rsid w:val="004F0DD0"/>
    <w:rsid w:val="004F3E8B"/>
    <w:rsid w:val="00500273"/>
    <w:rsid w:val="0050315F"/>
    <w:rsid w:val="005049D5"/>
    <w:rsid w:val="005121C6"/>
    <w:rsid w:val="005C05A4"/>
    <w:rsid w:val="005E59FA"/>
    <w:rsid w:val="00651E71"/>
    <w:rsid w:val="00652A0C"/>
    <w:rsid w:val="006638DC"/>
    <w:rsid w:val="00664161"/>
    <w:rsid w:val="006706D9"/>
    <w:rsid w:val="006733ED"/>
    <w:rsid w:val="0068450C"/>
    <w:rsid w:val="00695A39"/>
    <w:rsid w:val="006B2784"/>
    <w:rsid w:val="006D061F"/>
    <w:rsid w:val="006E04EA"/>
    <w:rsid w:val="006E2C01"/>
    <w:rsid w:val="007123D7"/>
    <w:rsid w:val="00756C39"/>
    <w:rsid w:val="007836B4"/>
    <w:rsid w:val="00794EF4"/>
    <w:rsid w:val="007D2742"/>
    <w:rsid w:val="007F3201"/>
    <w:rsid w:val="00800393"/>
    <w:rsid w:val="008059BA"/>
    <w:rsid w:val="00812154"/>
    <w:rsid w:val="00820760"/>
    <w:rsid w:val="0083466D"/>
    <w:rsid w:val="008568E1"/>
    <w:rsid w:val="008743D5"/>
    <w:rsid w:val="008A24CB"/>
    <w:rsid w:val="008A4526"/>
    <w:rsid w:val="008A715E"/>
    <w:rsid w:val="008C0481"/>
    <w:rsid w:val="008C0F3D"/>
    <w:rsid w:val="008D0BD4"/>
    <w:rsid w:val="008D11AE"/>
    <w:rsid w:val="008E4A3A"/>
    <w:rsid w:val="009142A0"/>
    <w:rsid w:val="00914BA9"/>
    <w:rsid w:val="0092653A"/>
    <w:rsid w:val="00963B93"/>
    <w:rsid w:val="0098295F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285A"/>
    <w:rsid w:val="00AF3DC0"/>
    <w:rsid w:val="00B465F6"/>
    <w:rsid w:val="00B72B9A"/>
    <w:rsid w:val="00BB4E89"/>
    <w:rsid w:val="00BB6F46"/>
    <w:rsid w:val="00BC2B8F"/>
    <w:rsid w:val="00BC2EF1"/>
    <w:rsid w:val="00BF2713"/>
    <w:rsid w:val="00C377B9"/>
    <w:rsid w:val="00C44C24"/>
    <w:rsid w:val="00C550A6"/>
    <w:rsid w:val="00CA699B"/>
    <w:rsid w:val="00CD067A"/>
    <w:rsid w:val="00D013D3"/>
    <w:rsid w:val="00D05E0C"/>
    <w:rsid w:val="00D26C3E"/>
    <w:rsid w:val="00D373C8"/>
    <w:rsid w:val="00D54BB8"/>
    <w:rsid w:val="00D61E88"/>
    <w:rsid w:val="00D664F7"/>
    <w:rsid w:val="00D7497D"/>
    <w:rsid w:val="00D77576"/>
    <w:rsid w:val="00DA3415"/>
    <w:rsid w:val="00DA4D6D"/>
    <w:rsid w:val="00DA56AA"/>
    <w:rsid w:val="00DB5BDB"/>
    <w:rsid w:val="00DC7E50"/>
    <w:rsid w:val="00DF3625"/>
    <w:rsid w:val="00DF708E"/>
    <w:rsid w:val="00E01D7B"/>
    <w:rsid w:val="00E50C2D"/>
    <w:rsid w:val="00E836D6"/>
    <w:rsid w:val="00E92422"/>
    <w:rsid w:val="00E95EBA"/>
    <w:rsid w:val="00EA060A"/>
    <w:rsid w:val="00EB5658"/>
    <w:rsid w:val="00EC298B"/>
    <w:rsid w:val="00EF1126"/>
    <w:rsid w:val="00F26301"/>
    <w:rsid w:val="00F347C0"/>
    <w:rsid w:val="00F3541C"/>
    <w:rsid w:val="00F4710E"/>
    <w:rsid w:val="00F505B0"/>
    <w:rsid w:val="00F627EF"/>
    <w:rsid w:val="00F6589C"/>
    <w:rsid w:val="00F946F0"/>
    <w:rsid w:val="00FC2D1D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101339"/>
    <w:pPr>
      <w:autoSpaceDE w:val="0"/>
      <w:autoSpaceDN w:val="0"/>
      <w:spacing w:after="0" w:line="240" w:lineRule="auto"/>
    </w:pPr>
    <w:rPr>
      <w:rFonts w:ascii="Sylfaen" w:eastAsiaTheme="minorHAnsi" w:hAnsi="Sylfaen"/>
      <w:color w:val="000000"/>
      <w:sz w:val="24"/>
      <w:szCs w:val="24"/>
    </w:rPr>
  </w:style>
  <w:style w:type="character" w:customStyle="1" w:styleId="a">
    <w:name w:val="Без интервала Знак"/>
    <w:link w:val="a0"/>
    <w:uiPriority w:val="1"/>
    <w:locked/>
    <w:rsid w:val="00D54BB8"/>
  </w:style>
  <w:style w:type="paragraph" w:customStyle="1" w:styleId="a0">
    <w:name w:val="Без интервала"/>
    <w:link w:val="a"/>
    <w:uiPriority w:val="1"/>
    <w:qFormat/>
    <w:rsid w:val="00D54BB8"/>
  </w:style>
  <w:style w:type="paragraph" w:customStyle="1" w:styleId="5">
    <w:name w:val="Без интервала5"/>
    <w:qFormat/>
    <w:rsid w:val="00D54BB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9505-5BE0-44EC-9730-2DEBAF0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Tamo</cp:lastModifiedBy>
  <cp:revision>4</cp:revision>
  <cp:lastPrinted>2018-05-11T12:44:00Z</cp:lastPrinted>
  <dcterms:created xsi:type="dcterms:W3CDTF">2018-12-11T09:30:00Z</dcterms:created>
  <dcterms:modified xsi:type="dcterms:W3CDTF">2018-12-11T10:38:00Z</dcterms:modified>
</cp:coreProperties>
</file>